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Календарь сроков итогового сочинения (изложения) на 2019-2020 учебный год </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Основной срок - 04.12.2019</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Дополнительные сроки - 05.02.2020, 06.05.2020</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обучающиеся XI (XII) классов, экстерны, получившие по итоговому сочинению (изложению) неудовлетворительный результат ("незачет");</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обучающиеся XI (XII) классов, экстерны, удаленные с итогового сочинения (изложения) за нарушение требований Порядка проведения ГИА;</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 </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УЧАСТНИКИ ИТОГОВОГО СОЧИНЕНИЯ (ИЗЛОЖЕНИЯ)</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ИТОГОВОЕ СОЧИНЕНИЕ (ИЗЛОЖЕНИЕ) КАК УСЛОВИЕ ДОПУСКА К ГИА </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 xml:space="preserve">проводится для обучающихся XI (XII) классов, экстернов, в том числе </w:t>
      </w:r>
      <w:proofErr w:type="gramStart"/>
      <w:r>
        <w:rPr>
          <w:rFonts w:ascii="inherit" w:hAnsi="inherit"/>
          <w:color w:val="000000"/>
        </w:rPr>
        <w:t>для</w:t>
      </w:r>
      <w:proofErr w:type="gramEnd"/>
      <w:r>
        <w:rPr>
          <w:rFonts w:ascii="inherit" w:hAnsi="inherit"/>
          <w:color w:val="000000"/>
        </w:rPr>
        <w:t>:</w:t>
      </w:r>
    </w:p>
    <w:p w:rsidR="0072269E" w:rsidRDefault="0072269E" w:rsidP="0072269E">
      <w:pPr>
        <w:pStyle w:val="a3"/>
        <w:spacing w:before="0" w:beforeAutospacing="0"/>
        <w:textAlignment w:val="baseline"/>
        <w:rPr>
          <w:rFonts w:ascii="inherit" w:hAnsi="inherit"/>
          <w:color w:val="000000"/>
        </w:rPr>
      </w:pPr>
      <w:proofErr w:type="gramStart"/>
      <w:r>
        <w:rPr>
          <w:rFonts w:ascii="inherit" w:hAnsi="inherit"/>
          <w:color w:val="000000"/>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w:t>
      </w:r>
      <w:proofErr w:type="gramEnd"/>
    </w:p>
    <w:p w:rsidR="0072269E" w:rsidRDefault="0072269E" w:rsidP="0072269E">
      <w:pPr>
        <w:pStyle w:val="a3"/>
        <w:spacing w:before="0" w:beforeAutospacing="0"/>
        <w:textAlignment w:val="baseline"/>
        <w:rPr>
          <w:rFonts w:ascii="inherit" w:hAnsi="inherit"/>
          <w:color w:val="000000"/>
        </w:rPr>
      </w:pPr>
      <w:proofErr w:type="gramStart"/>
      <w:r>
        <w:rPr>
          <w:rFonts w:ascii="inherit" w:hAnsi="inherit"/>
          <w:color w:val="000000"/>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Pr>
          <w:rFonts w:ascii="inherit" w:hAnsi="inherit"/>
          <w:color w:val="000000"/>
        </w:rPr>
        <w:t xml:space="preserve"> программе среднего общего образования с последующим получением аттестата о среднем общем образовании); </w:t>
      </w:r>
      <w:r>
        <w:rPr>
          <w:rFonts w:ascii="inherit" w:hAnsi="inherit"/>
          <w:color w:val="000000"/>
        </w:rPr>
        <w:b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r>
        <w:rPr>
          <w:rFonts w:ascii="inherit" w:hAnsi="inherit"/>
          <w:color w:val="000000"/>
        </w:rPr>
        <w:br/>
      </w:r>
      <w:r>
        <w:rPr>
          <w:rFonts w:ascii="inherit" w:hAnsi="inherit"/>
          <w:color w:val="000000"/>
        </w:rPr>
        <w:lastRenderedPageBreak/>
        <w:t>обучающихся с ограниченными возможностями здоровья, детей-инвалидов и инвалидов по образовательным программам среднего общего образования. </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Pr>
          <w:rFonts w:ascii="inherit" w:hAnsi="inherit"/>
          <w:color w:val="000000"/>
        </w:rPr>
        <w:t>ДЛЯ</w:t>
      </w:r>
      <w:proofErr w:type="gramEnd"/>
      <w:r>
        <w:rPr>
          <w:rFonts w:ascii="inherit" w:hAnsi="inherit"/>
          <w:color w:val="000000"/>
        </w:rPr>
        <w:t>:</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граждан, имеющих среднее общее образование, полученное в иностранных образовательных организациях (далее вместе - выпускники прошлых лет); </w:t>
      </w:r>
      <w:r>
        <w:rPr>
          <w:rFonts w:ascii="inherit" w:hAnsi="inherit"/>
          <w:color w:val="000000"/>
        </w:rPr>
        <w:br/>
        <w:t>лиц, обучающихся по образовательным программам среднего профессионального образования; </w:t>
      </w:r>
      <w:r>
        <w:rPr>
          <w:rFonts w:ascii="inherit" w:hAnsi="inherit"/>
          <w:color w:val="000000"/>
        </w:rPr>
        <w:br/>
        <w:t>лиц, получающих среднее общее образование в иностранных образовательных организациях; </w:t>
      </w:r>
      <w:r>
        <w:rPr>
          <w:rFonts w:ascii="inherit" w:hAnsi="inherit"/>
          <w:color w:val="000000"/>
        </w:rPr>
        <w:b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ИЗЛОЖЕНИЕ ВПРАВЕ ПИСАТЬ СЛЕДУЮЩИЕ КАТЕГОРИИ ЛИЦ:</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обучающиеся XI (XII) классов, экстерны с ограниченными возможностями здоровья,</w:t>
      </w:r>
    </w:p>
    <w:p w:rsidR="0072269E" w:rsidRDefault="0072269E" w:rsidP="0072269E">
      <w:pPr>
        <w:pStyle w:val="a3"/>
        <w:spacing w:before="0" w:beforeAutospacing="0"/>
        <w:textAlignment w:val="baseline"/>
        <w:rPr>
          <w:rFonts w:ascii="inherit" w:hAnsi="inherit"/>
          <w:color w:val="000000"/>
        </w:rPr>
      </w:pPr>
      <w:proofErr w:type="gramStart"/>
      <w:r>
        <w:rPr>
          <w:rFonts w:ascii="inherit" w:hAnsi="inherit"/>
          <w:color w:val="000000"/>
        </w:rPr>
        <w:t>дети-инвалиды и инвалиды;</w:t>
      </w:r>
      <w:r>
        <w:rPr>
          <w:rFonts w:ascii="inherit" w:hAnsi="inherit"/>
          <w:color w:val="000000"/>
        </w:rPr>
        <w:br/>
        <w:t>обучающиеся в специальных учебно-воспитательных учреждениях закрытого типа, а также в учреждениях, исполняющих наказание в виде лишения свободы;</w:t>
      </w:r>
      <w:r>
        <w:rPr>
          <w:rFonts w:ascii="inherit" w:hAnsi="inherit"/>
          <w:color w:val="000000"/>
        </w:rPr>
        <w:b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СРОК ДЕЙСТВИЯ ИТОГОВОГО СОЧИНЕНИЯ (ИЗЛОЖЕНИЯ)</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Итоговое сочинение (изложение) как допуск к ГИА действительно бессрочно.</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 xml:space="preserve">Итоговое сочинение в случае представления его при приеме на </w:t>
      </w:r>
      <w:proofErr w:type="gramStart"/>
      <w:r>
        <w:rPr>
          <w:rFonts w:ascii="inherit" w:hAnsi="inherit"/>
          <w:color w:val="000000"/>
        </w:rPr>
        <w:t>обучение по программам</w:t>
      </w:r>
      <w:proofErr w:type="gramEnd"/>
      <w:r>
        <w:rPr>
          <w:rFonts w:ascii="inherit" w:hAnsi="inherit"/>
          <w:color w:val="000000"/>
        </w:rPr>
        <w:t xml:space="preserve"> </w:t>
      </w:r>
      <w:proofErr w:type="spellStart"/>
      <w:r>
        <w:rPr>
          <w:rFonts w:ascii="inherit" w:hAnsi="inherit"/>
          <w:color w:val="000000"/>
        </w:rPr>
        <w:t>бакалавриата</w:t>
      </w:r>
      <w:proofErr w:type="spellEnd"/>
      <w:r>
        <w:rPr>
          <w:rFonts w:ascii="inherit" w:hAnsi="inherit"/>
          <w:color w:val="000000"/>
        </w:rPr>
        <w:t xml:space="preserve"> и программам </w:t>
      </w:r>
      <w:proofErr w:type="spellStart"/>
      <w:r>
        <w:rPr>
          <w:rFonts w:ascii="inherit" w:hAnsi="inherit"/>
          <w:color w:val="000000"/>
        </w:rPr>
        <w:t>специалитета</w:t>
      </w:r>
      <w:proofErr w:type="spellEnd"/>
      <w:r>
        <w:rPr>
          <w:rFonts w:ascii="inherit" w:hAnsi="inherit"/>
          <w:color w:val="000000"/>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lastRenderedPageBreak/>
        <w:t>ПОРЯДОК ПОДАЧИ ЗАЯВЛЕНИЯ НА УЧАСТИЕ В ИТОГОВОМ СОЧИНЕНИИ (ИЗЛОЖЕНИИ)</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 xml:space="preserve">Для участия в итоговом сочинении (изложении) участники подают </w:t>
      </w:r>
      <w:proofErr w:type="gramStart"/>
      <w:r>
        <w:rPr>
          <w:rFonts w:ascii="inherit" w:hAnsi="inherit"/>
          <w:color w:val="000000"/>
        </w:rPr>
        <w:t>заявление</w:t>
      </w:r>
      <w:proofErr w:type="gramEnd"/>
      <w:r>
        <w:rPr>
          <w:rFonts w:ascii="inherit" w:hAnsi="inherit"/>
          <w:color w:val="000000"/>
        </w:rPr>
        <w:t xml:space="preserve"> и согласие на обработку персональных данных не позднее чем за две недели до начала проведения итогового сочинения (изложения). </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Регистрация обучающихся (выпускников текущего года)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Pr>
          <w:rFonts w:ascii="inherit" w:hAnsi="inherit"/>
          <w:color w:val="000000"/>
        </w:rPr>
        <w:t>медико-социальной</w:t>
      </w:r>
      <w:proofErr w:type="gramEnd"/>
      <w:r>
        <w:rPr>
          <w:rFonts w:ascii="inherit" w:hAnsi="inherit"/>
          <w:color w:val="000000"/>
        </w:rPr>
        <w:t xml:space="preserve"> экспертизы. </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Регистрация выпускников прошлых лет для участия по их желанию в итоговом сочинении проводится в местах, определяемых комитетом общего и профессионального образования Ленинградской области – в органах местного самоуправления, осуществляющих управление в сфере образования Ленинградской области.</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 xml:space="preserve">Регистрация лиц </w:t>
      </w:r>
      <w:proofErr w:type="gramStart"/>
      <w:r>
        <w:rPr>
          <w:rFonts w:ascii="inherit" w:hAnsi="inherit"/>
          <w:color w:val="000000"/>
        </w:rPr>
        <w:t>со справкой об обучении для участия по их желанию в итоговом сочинении</w:t>
      </w:r>
      <w:proofErr w:type="gramEnd"/>
      <w:r>
        <w:rPr>
          <w:rFonts w:ascii="inherit" w:hAnsi="inherit"/>
          <w:color w:val="000000"/>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Pr>
          <w:rFonts w:ascii="inherit" w:hAnsi="inherit"/>
          <w:color w:val="000000"/>
        </w:rPr>
        <w:t>обучении по образцу</w:t>
      </w:r>
      <w:proofErr w:type="gramEnd"/>
      <w:r>
        <w:rPr>
          <w:rFonts w:ascii="inherit" w:hAnsi="inherit"/>
          <w:color w:val="000000"/>
        </w:rPr>
        <w:t>, самостоятельно устанавливаемому организацией, осуществляющей образовательную деятельность. </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 xml:space="preserve">Лица, участвующие в сочинении по желанию, самостоятельно выбирают срок участия в итоговом сочинении из числа </w:t>
      </w:r>
      <w:proofErr w:type="gramStart"/>
      <w:r>
        <w:rPr>
          <w:rFonts w:ascii="inherit" w:hAnsi="inherit"/>
          <w:color w:val="000000"/>
        </w:rPr>
        <w:t>установленных</w:t>
      </w:r>
      <w:proofErr w:type="gramEnd"/>
      <w:r>
        <w:rPr>
          <w:rFonts w:ascii="inherit" w:hAnsi="inherit"/>
          <w:color w:val="000000"/>
        </w:rPr>
        <w:t xml:space="preserve"> расписанием проведения итогового сочинения (изложения). Выбранную дату участия в итоговом сочинении такие лица указывают в заявлении. </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СРОКИ И ПРОДОЛЖИТЕЛЬНОСТЬ НАПИСАНИЯ ИТОГОВОГО СОЧИНЕНИЯ (ИЗЛОЖЕНИЯ)</w:t>
      </w:r>
    </w:p>
    <w:p w:rsidR="0072269E" w:rsidRDefault="0072269E" w:rsidP="0072269E">
      <w:pPr>
        <w:pStyle w:val="a3"/>
        <w:spacing w:before="0" w:beforeAutospacing="0"/>
        <w:textAlignment w:val="baseline"/>
        <w:rPr>
          <w:rFonts w:ascii="inherit" w:hAnsi="inherit"/>
          <w:color w:val="000000"/>
        </w:rPr>
      </w:pPr>
      <w:proofErr w:type="gramStart"/>
      <w:r>
        <w:rPr>
          <w:rFonts w:ascii="inherit" w:hAnsi="inherit"/>
          <w:color w:val="000000"/>
        </w:rP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 </w:t>
      </w:r>
      <w:proofErr w:type="gramEnd"/>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lastRenderedPageBreak/>
        <w:t>Продолжительность выполнения итогового сочинения (изложения) составляет 3 часа 55 минут (235 минут). </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регионом. </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ПРОВЕДЕНИЕ ИТОГОВОГО СОЧИНЕНИЯ (ИЗЛОЖЕНИЯ)</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Итоговое сочинение (изложение) в Ленинградской области проводится в образовательных организациях, реализующих образовательные программы среднего общего образовани</w:t>
      </w:r>
      <w:proofErr w:type="gramStart"/>
      <w:r>
        <w:rPr>
          <w:rFonts w:ascii="inherit" w:hAnsi="inherit"/>
          <w:color w:val="000000"/>
        </w:rPr>
        <w:t>я-</w:t>
      </w:r>
      <w:proofErr w:type="gramEnd"/>
      <w:r>
        <w:rPr>
          <w:rFonts w:ascii="inherit" w:hAnsi="inherit"/>
          <w:color w:val="000000"/>
        </w:rPr>
        <w:t xml:space="preserve"> пунктах проведения итогового сочинения (изложения), определенных комитетом общего и профессионального образования Ленинградской области. </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Итоговое сочинение (изложение) начинается в 10.00 по местному времени. </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ОЗНАКОМЛЕНИЕ С РЕЗУЛЬТАТАМИ ИТОГОВОГО СОЧИНЕНИЯ (ИЗЛОЖЕНИЯ) И СРОК ДЕЙСТВИЯ ИТОГОВОГО СОЧИНЕНИЯ </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Также ознакомление участников с результатами итогового сочинения (изложения)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 на официальном портале единого государственного экзамена в разделе «Проверить результаты ЕГЭ» (http://www.ege.edu.ru/ru/classes-11/res/).</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ПОРЯДОК ПРОВЕРКИ ИТОГОВОГО СОЧИНЕНИЯ (ИЗЛОЖЕНИЯ)</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 xml:space="preserve">Итоговые сочинения (изложения) оцениваются по системе «зачет» или «незачет» </w:t>
      </w:r>
      <w:proofErr w:type="gramStart"/>
      <w:r>
        <w:rPr>
          <w:rFonts w:ascii="inherit" w:hAnsi="inherit"/>
          <w:color w:val="000000"/>
        </w:rPr>
        <w:t>по</w:t>
      </w:r>
      <w:proofErr w:type="gramEnd"/>
      <w:r>
        <w:rPr>
          <w:rFonts w:ascii="inherit" w:hAnsi="inherit"/>
          <w:color w:val="000000"/>
        </w:rPr>
        <w:t xml:space="preserve"> критериям оценивания, разработанным </w:t>
      </w:r>
      <w:proofErr w:type="spellStart"/>
      <w:r>
        <w:rPr>
          <w:rFonts w:ascii="inherit" w:hAnsi="inherit"/>
          <w:color w:val="000000"/>
        </w:rPr>
        <w:t>Рособрнадзором</w:t>
      </w:r>
      <w:proofErr w:type="spellEnd"/>
      <w:r>
        <w:rPr>
          <w:rFonts w:ascii="inherit" w:hAnsi="inherit"/>
          <w:color w:val="000000"/>
        </w:rPr>
        <w:t>. </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К проверке по критериям оценивания допускаются итоговые сочинения (изложения), соответствующие установленным ниже требованиям. </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ТРЕБОВАНИЯ К СОЧИНЕНИЮ:</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ТРЕБОВАНИЕ № 1. «ОБЪЕМ ИТОГОВОГО СОЧИНЕНИЯ (ИЗЛОЖЕНИЯ)» </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Рекомендуемое количество слов – от 350. </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lastRenderedPageBreak/>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 </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ТРЕБОВАНИЕ № 2. «САМОСТОЯТЕЛЬНОСТЬ НАПИСАНИЯ ИТОГОВОГО СОЧИНЕНИЯ (ИЗЛОЖЕНИЯ)» </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 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ТРЕБОВАНИЯ К ИЗЛОЖЕНИЮ:</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 ТРЕБОВАНИЕ № 1. «ОБЪЕМ ИТОГОВОГО ИЗЛОЖЕНИЯ» </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 Рекомендуемое количество слов – 250-300. </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 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ТРЕБОВАНИЕ № 2. «САМОСТОЯТЕЛЬНОСТЬ НАПИСАНИЯ ИТОГОВОГО ИЗЛОЖЕНИЯ» </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 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 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 </w:t>
      </w:r>
      <w:proofErr w:type="gramStart"/>
      <w:r>
        <w:rPr>
          <w:rFonts w:ascii="inherit" w:hAnsi="inherit"/>
          <w:color w:val="000000"/>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roofErr w:type="gramEnd"/>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Итоговое сочинение (изложение), соответствующее установленным требованиям, оценивается по критериям. </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lastRenderedPageBreak/>
        <w:t> 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 </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Сочинение</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Изложение</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1. Соответствие теме</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1. Содержание изложения</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2. Аргументация. Привлечение литературного материала</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2. Логичность изложения</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3. Композиция и логика рассуждения</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3. Использование элементов стиля исходного текста</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4. Качество письменной речи</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5. Грамотность</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ПРЕДОСТАВЛЕНИЕ ИТОГОВОГО СОЧИНЕНИЯ В ВУЗЫ В КАЧЕСТВЕ ИНДИВИДУАЛЬНОГО ДОСТИЖЕНИЯ</w:t>
      </w:r>
    </w:p>
    <w:p w:rsidR="0072269E" w:rsidRDefault="0072269E" w:rsidP="0072269E">
      <w:pPr>
        <w:pStyle w:val="a3"/>
        <w:spacing w:before="0" w:beforeAutospacing="0"/>
        <w:textAlignment w:val="baseline"/>
        <w:rPr>
          <w:rFonts w:ascii="inherit" w:hAnsi="inherit"/>
          <w:color w:val="000000"/>
        </w:rPr>
      </w:pPr>
      <w:proofErr w:type="gramStart"/>
      <w:r>
        <w:rPr>
          <w:rFonts w:ascii="inherit" w:hAnsi="inherit"/>
          <w:color w:val="000000"/>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 </w:t>
      </w:r>
      <w:proofErr w:type="gramEnd"/>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 </w:t>
      </w:r>
      <w:proofErr w:type="gramStart"/>
      <w:r>
        <w:rPr>
          <w:rFonts w:ascii="inherit" w:hAnsi="inherit"/>
          <w:color w:val="000000"/>
        </w:rPr>
        <w:t xml:space="preserve">В соответствии с пунктом 44 Порядка приема на обучение по образовательным программам высшего образования – программам </w:t>
      </w:r>
      <w:proofErr w:type="spellStart"/>
      <w:r>
        <w:rPr>
          <w:rFonts w:ascii="inherit" w:hAnsi="inherit"/>
          <w:color w:val="000000"/>
        </w:rPr>
        <w:t>бакалавриата</w:t>
      </w:r>
      <w:proofErr w:type="spellEnd"/>
      <w:r>
        <w:rPr>
          <w:rFonts w:ascii="inherit" w:hAnsi="inherit"/>
          <w:color w:val="000000"/>
        </w:rPr>
        <w:t xml:space="preserve">, программам </w:t>
      </w:r>
      <w:proofErr w:type="spellStart"/>
      <w:r>
        <w:rPr>
          <w:rFonts w:ascii="inherit" w:hAnsi="inherit"/>
          <w:color w:val="000000"/>
        </w:rPr>
        <w:t>специалитета</w:t>
      </w:r>
      <w:proofErr w:type="spellEnd"/>
      <w:r>
        <w:rPr>
          <w:rFonts w:ascii="inherit" w:hAnsi="inherit"/>
          <w:color w:val="000000"/>
        </w:rPr>
        <w:t xml:space="preserve">, программам магистратуры, утвержденного приказом </w:t>
      </w:r>
      <w:proofErr w:type="spellStart"/>
      <w:r>
        <w:rPr>
          <w:rFonts w:ascii="inherit" w:hAnsi="inherit"/>
          <w:color w:val="000000"/>
        </w:rPr>
        <w:t>Минобрнауки</w:t>
      </w:r>
      <w:proofErr w:type="spellEnd"/>
      <w:r>
        <w:rPr>
          <w:rFonts w:ascii="inherit" w:hAnsi="inherit"/>
          <w:color w:val="000000"/>
        </w:rPr>
        <w:t xml:space="preserve"> России от 14.10.2015 № 1147 (ред. от 01.01.2019) (зарегистрировано в Минюсте России 30.10.2015, регистрационный № 39572), при приеме на обучение по программам </w:t>
      </w:r>
      <w:proofErr w:type="spellStart"/>
      <w:r>
        <w:rPr>
          <w:rFonts w:ascii="inherit" w:hAnsi="inherit"/>
          <w:color w:val="000000"/>
        </w:rPr>
        <w:t>бакалавриата</w:t>
      </w:r>
      <w:proofErr w:type="spellEnd"/>
      <w:r>
        <w:rPr>
          <w:rFonts w:ascii="inherit" w:hAnsi="inherit"/>
          <w:color w:val="000000"/>
        </w:rPr>
        <w:t xml:space="preserve">, программам </w:t>
      </w:r>
      <w:proofErr w:type="spellStart"/>
      <w:r>
        <w:rPr>
          <w:rFonts w:ascii="inherit" w:hAnsi="inherit"/>
          <w:color w:val="000000"/>
        </w:rPr>
        <w:t>специалитета</w:t>
      </w:r>
      <w:proofErr w:type="spellEnd"/>
      <w:r>
        <w:rPr>
          <w:rFonts w:ascii="inherit" w:hAnsi="inherit"/>
          <w:color w:val="000000"/>
        </w:rPr>
        <w:t xml:space="preserve"> организация высшего образования может начислять баллы за оценку, выставленную организацией высшего образования по результатам</w:t>
      </w:r>
      <w:proofErr w:type="gramEnd"/>
      <w:r>
        <w:rPr>
          <w:rFonts w:ascii="inherit" w:hAnsi="inherit"/>
          <w:color w:val="000000"/>
        </w:rPr>
        <w:t xml:space="preserve"> проверки итогового сочинения, являющегося условием допуска к ГИА. </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 xml:space="preserve">При приеме на обучение по программам </w:t>
      </w:r>
      <w:proofErr w:type="spellStart"/>
      <w:r>
        <w:rPr>
          <w:rFonts w:ascii="inherit" w:hAnsi="inherit"/>
          <w:color w:val="000000"/>
        </w:rPr>
        <w:t>бакалавриата</w:t>
      </w:r>
      <w:proofErr w:type="spellEnd"/>
      <w:r>
        <w:rPr>
          <w:rFonts w:ascii="inherit" w:hAnsi="inherit"/>
          <w:color w:val="000000"/>
        </w:rPr>
        <w:t xml:space="preserve">, программам </w:t>
      </w:r>
      <w:proofErr w:type="spellStart"/>
      <w:r>
        <w:rPr>
          <w:rFonts w:ascii="inherit" w:hAnsi="inherit"/>
          <w:color w:val="000000"/>
        </w:rPr>
        <w:t>специалитета</w:t>
      </w:r>
      <w:proofErr w:type="spellEnd"/>
      <w:r>
        <w:rPr>
          <w:rFonts w:ascii="inherit" w:hAnsi="inherit"/>
          <w:color w:val="000000"/>
        </w:rPr>
        <w:t xml:space="preserve"> </w:t>
      </w:r>
      <w:proofErr w:type="gramStart"/>
      <w:r>
        <w:rPr>
          <w:rFonts w:ascii="inherit" w:hAnsi="inherit"/>
          <w:color w:val="000000"/>
        </w:rPr>
        <w:t>поступающему</w:t>
      </w:r>
      <w:proofErr w:type="gramEnd"/>
      <w:r>
        <w:rPr>
          <w:rFonts w:ascii="inherit" w:hAnsi="inherit"/>
          <w:color w:val="000000"/>
        </w:rPr>
        <w:t xml:space="preserve"> может быть начислено за индивидуальные достижения не более 10 баллов суммарно. </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lastRenderedPageBreak/>
        <w:t xml:space="preserve">Перечень индивидуальных достижений, учитываемых при приеме на </w:t>
      </w:r>
      <w:proofErr w:type="gramStart"/>
      <w:r>
        <w:rPr>
          <w:rFonts w:ascii="inherit" w:hAnsi="inherit"/>
          <w:color w:val="000000"/>
        </w:rPr>
        <w:t>обучение по программам</w:t>
      </w:r>
      <w:proofErr w:type="gramEnd"/>
      <w:r>
        <w:rPr>
          <w:rFonts w:ascii="inherit" w:hAnsi="inherit"/>
          <w:color w:val="000000"/>
        </w:rPr>
        <w:t xml:space="preserve"> </w:t>
      </w:r>
      <w:proofErr w:type="spellStart"/>
      <w:r>
        <w:rPr>
          <w:rFonts w:ascii="inherit" w:hAnsi="inherit"/>
          <w:color w:val="000000"/>
        </w:rPr>
        <w:t>бакалавриата</w:t>
      </w:r>
      <w:proofErr w:type="spellEnd"/>
      <w:r>
        <w:rPr>
          <w:rFonts w:ascii="inherit" w:hAnsi="inherit"/>
          <w:color w:val="000000"/>
        </w:rPr>
        <w:t xml:space="preserve">, программам </w:t>
      </w:r>
      <w:proofErr w:type="spellStart"/>
      <w:r>
        <w:rPr>
          <w:rFonts w:ascii="inherit" w:hAnsi="inherit"/>
          <w:color w:val="000000"/>
        </w:rPr>
        <w:t>специалитета</w:t>
      </w:r>
      <w:proofErr w:type="spellEnd"/>
      <w:r>
        <w:rPr>
          <w:rFonts w:ascii="inherit" w:hAnsi="inherit"/>
          <w:color w:val="000000"/>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 </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 </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Пять открытых направлений тем итогового сочинения на 2019/20 учебный год:</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1. «Война и мир» – к 150-летию великой книги</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2. Надежда и отчаяние</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3. Добро и зло</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4. Гордость и смирение</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5. Он и она</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Рекомендации по подготовке к сочинению содержат комментарии, поясняющие особенности открытых тематических направлений сочинений, утвержденных Советом по вопросам проведения итогового сочинения в выпускных классах на текущий учебный год:</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«Война и мир» – к 150-летию великой книги</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 xml:space="preserve">Темы, связанные с данным направлением, предполагают попытку осмысления важнейших исторических и нравственно-философских уроков знаменитой толстовской эпопеи. </w:t>
      </w:r>
      <w:proofErr w:type="gramStart"/>
      <w:r>
        <w:rPr>
          <w:rFonts w:ascii="inherit" w:hAnsi="inherit"/>
          <w:color w:val="000000"/>
        </w:rPr>
        <w:t>Опираясь на духовный опыт, воплощенный в великой книге, важно поделиться собственными размышлениями о вечном стремлении человека к миру и гармонии, о причинах разлада и поисках согласия между людьми в семейных и социальных отношениях, о многозначности понятий «война» и «мир» и их сложном соотношении, о природе подлинного героизма и патриотизма, а также о других вечных проблемах, неизменно находящих отклик в литературных</w:t>
      </w:r>
      <w:proofErr w:type="gramEnd"/>
      <w:r>
        <w:rPr>
          <w:rFonts w:ascii="inherit" w:hAnsi="inherit"/>
          <w:color w:val="000000"/>
        </w:rPr>
        <w:t xml:space="preserve"> </w:t>
      </w:r>
      <w:proofErr w:type="gramStart"/>
      <w:r>
        <w:rPr>
          <w:rFonts w:ascii="inherit" w:hAnsi="inherit"/>
          <w:color w:val="000000"/>
        </w:rPr>
        <w:t>произведениях</w:t>
      </w:r>
      <w:proofErr w:type="gramEnd"/>
      <w:r>
        <w:rPr>
          <w:rFonts w:ascii="inherit" w:hAnsi="inherit"/>
          <w:color w:val="000000"/>
        </w:rPr>
        <w:t>.</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Надежда и отчаяние</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В широком мировоззренческом аспекте понятия «надежда» и «отчаяние» могут быть соотнесены с выбором активной или пассивной жизненной позиции по отношению к несовершенствам окружающей действительности. Надежда помогает человеку выстоять в тяжелых жизненных ситуациях, толкающих к отчаянию и вызывающих ощущение безысходности. Многие литературные герои оказываются перед трудным выбором: проявить слабость и сдаться на волю обстоятельств или бороться с ними, не теряя веры в людей и собственные силы, добро и  справедливость. Проиллюстрировать проявления этих разных жизненных позиций можно, обратившись к произведениям отечественной и зарубежной литературы.</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Добро и зло</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 xml:space="preserve">Конфликт между добром и злом составляет основу большинства сюжетов мировой литературы и фольклора, воплощается в произведениях всех видов искусства. Вечное </w:t>
      </w:r>
      <w:r>
        <w:rPr>
          <w:rFonts w:ascii="inherit" w:hAnsi="inherit"/>
          <w:color w:val="000000"/>
        </w:rPr>
        <w:lastRenderedPageBreak/>
        <w:t>противостояние двух полюсов человеческого бытия находит свое отражение в нравственном выборе героев, в их мыслях и поступках. Познание добра и зла, определение границ между ними является неотъемлемой частью всякой человеческой судьбы. Преломление читательского опыта ученика в этом ракурсе даст необходимый материал для раскрытия любой из тем указанного направления.</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Гордость и смирение</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Данное направление предполагает осмысление понятий «гордость» и «смирение» в философском, историческом и нравственном аспекте с учетом многозначности их смысла у людей разных национальностей и религиозных убеждений. Понятие «гордость» может быть осмыслено как в позитивном ключе (чувство собственного достоинства), так и в негативном (гордыня); понятие «смирение» – как рабская покорность или как внутренняя сила, позволяющая не отвечать агрессией на агрессию. Выбор тех или иных смысловых аспектов, а также примеров из литературных произведений остаются за автором сочинения.</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5.  Он и она</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Взаимоотношения между мужчиной и женщиной, как в личной, так и в социальной сфере, всегда волновали отечественных и зарубежных писателей, публицистов, философов. Темы сочинений данного направления дают возможность рассмотреть разные проявления этих отношений: от дружбы и любви до конфликта и обоюдного неприятия. Предметом размышления может стать и многообразие взаимоотношений мужчины и женщины в социальном, культурном, семейном контексте, включая духовные связи между ребенком и родителями. Обширный литературный материал содержит примеры осмысления тончайших нюансов духовного сосуществования двух миров, именуемых «он» и «она».</w:t>
      </w:r>
    </w:p>
    <w:p w:rsidR="0072269E" w:rsidRDefault="0072269E" w:rsidP="0072269E">
      <w:pPr>
        <w:pStyle w:val="a3"/>
        <w:spacing w:before="0" w:beforeAutospacing="0"/>
        <w:textAlignment w:val="baseline"/>
        <w:rPr>
          <w:rFonts w:ascii="inherit" w:hAnsi="inherit"/>
          <w:color w:val="000000"/>
        </w:rPr>
      </w:pPr>
      <w:r>
        <w:rPr>
          <w:rFonts w:ascii="inherit" w:hAnsi="inherit"/>
          <w:color w:val="000000"/>
        </w:rPr>
        <w:t xml:space="preserve">Рекомендации доступны для ознакомления на официальном сайте </w:t>
      </w:r>
      <w:proofErr w:type="spellStart"/>
      <w:r>
        <w:rPr>
          <w:rFonts w:ascii="inherit" w:hAnsi="inherit"/>
          <w:color w:val="000000"/>
        </w:rPr>
        <w:t>Рособрнадзора</w:t>
      </w:r>
      <w:proofErr w:type="spellEnd"/>
      <w:r>
        <w:rPr>
          <w:rFonts w:ascii="inherit" w:hAnsi="inherit"/>
          <w:color w:val="000000"/>
        </w:rPr>
        <w:t xml:space="preserve"> и информационном портале ЕГЭ.</w:t>
      </w:r>
    </w:p>
    <w:p w:rsidR="00BA657E" w:rsidRDefault="00BA657E">
      <w:bookmarkStart w:id="0" w:name="_GoBack"/>
      <w:bookmarkEnd w:id="0"/>
    </w:p>
    <w:sectPr w:rsidR="00BA65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BD4"/>
    <w:rsid w:val="005E5BD4"/>
    <w:rsid w:val="0072269E"/>
    <w:rsid w:val="00723F37"/>
    <w:rsid w:val="00BA6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26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26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00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2808</Words>
  <Characters>16010</Characters>
  <Application>Microsoft Office Word</Application>
  <DocSecurity>0</DocSecurity>
  <Lines>133</Lines>
  <Paragraphs>37</Paragraphs>
  <ScaleCrop>false</ScaleCrop>
  <Company>SPecialiST RePack</Company>
  <LinksUpToDate>false</LinksUpToDate>
  <CharactersWithSpaces>18781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2020-03-19T08:00:00Z</dcterms:created>
  <dcterms:modified xsi:type="dcterms:W3CDTF">2020-03-19T08:00:00Z</dcterms:modified>
</cp:coreProperties>
</file>